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3B6038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3B6038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3B6038">
        <w:tc>
          <w:tcPr>
            <w:tcW w:w="1809" w:type="dxa"/>
          </w:tcPr>
          <w:p w:rsidR="00AE2B3D" w:rsidRPr="00752E2A" w:rsidRDefault="00570B0F" w:rsidP="00570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267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52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701" w:type="dxa"/>
          </w:tcPr>
          <w:p w:rsidR="00AE2B3D" w:rsidRPr="00752E2A" w:rsidRDefault="00A52654" w:rsidP="00752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proofErr w:type="gramStart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траховые</w:t>
            </w:r>
            <w:proofErr w:type="spell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  <w:tc>
          <w:tcPr>
            <w:tcW w:w="709" w:type="dxa"/>
          </w:tcPr>
          <w:p w:rsidR="00AE2B3D" w:rsidRPr="00721D26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570B0F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766C2A" w:rsidP="00766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тесно связан с другими экономическими дисциплинами, прежде всего с курсом «Финансы», который является базовым курсом в системе подготовки специалистов для кредитных и финансовых учреждений,  а также «Финансовые рынки и посредники». 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721D26" w:rsidP="00A416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Курс «</w:t>
            </w:r>
            <w:proofErr w:type="spellStart"/>
            <w:proofErr w:type="gramStart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траховые</w:t>
            </w:r>
            <w:proofErr w:type="spell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04484B">
              <w:rPr>
                <w:rFonts w:ascii="Times New Roman" w:eastAsia="Times New Roman" w:hAnsi="Times New Roman" w:cs="Times New Roman"/>
                <w:lang w:eastAsia="ru-RU"/>
              </w:rPr>
              <w:t>позволит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484B" w:rsidRPr="0004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теоретические знания в области организации деятельности </w:t>
            </w:r>
            <w:r w:rsidR="00A4165D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страховых организаций  и их специфик</w:t>
            </w:r>
            <w:r w:rsidR="00A4165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</w:t>
            </w:r>
            <w:r w:rsidR="00A4165D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современной рыночной  экономике Казахстана</w:t>
            </w:r>
            <w:r w:rsidR="0004484B" w:rsidRPr="0004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D8181F" w:rsidP="00B35B31">
            <w:pPr>
              <w:jc w:val="both"/>
              <w:rPr>
                <w:rFonts w:ascii="Times New Roman" w:hAnsi="Times New Roman" w:cs="Times New Roman"/>
              </w:rPr>
            </w:pPr>
            <w:r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формирование у будущих специалистов  знаний в  области  страхования, раскрытия не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только  теоретических и  практических  аспектов их  сущности и  функции, а также роль страховых организаций  и их специфика в современной рыночной  экономике Казахстана.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A4165D" w:rsidRPr="00A4165D" w:rsidRDefault="00A4165D" w:rsidP="00A4165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Знания: в результате изучения  курса студент должен знать: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организационную структуру страховых организаций;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ционную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страховщика;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используемые при страховании;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личного страхования;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порядки и условия производства страховых выплат;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каким критериям следует выбирать страховую компанию;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каких показателей зависит ставка страхового тарифа.</w:t>
            </w:r>
          </w:p>
          <w:p w:rsidR="00A4165D" w:rsidRPr="00A4165D" w:rsidRDefault="00A4165D" w:rsidP="00A41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Компетенции: в результате усвоения курса студент должен уметь: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страховой полис;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 страховую премию;</w:t>
            </w:r>
          </w:p>
          <w:p w:rsidR="00A4165D" w:rsidRPr="00A4165D" w:rsidRDefault="00A4165D" w:rsidP="00A4165D">
            <w:pPr>
              <w:numPr>
                <w:ilvl w:val="0"/>
                <w:numId w:val="8"/>
              </w:numPr>
              <w:ind w:left="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финансового состояния страховщика</w:t>
            </w:r>
          </w:p>
          <w:p w:rsidR="00AE2B3D" w:rsidRPr="00E63A0D" w:rsidRDefault="00AE2B3D" w:rsidP="00A4165D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страховании в РК» от 03.07.92г.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РК «Об организационно-правовых мерах по формированию и развитию страхового рынка», №1658 от 16.04.94г.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страховании в РК» от 03.10.95г.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РК от 25.06.96г. №791 «Основные направления развития страхового риска РК на 1996-1998гг».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Президента, имеющий силу Закона «О медицинском страховании граждан» от 15.06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95г. №23293</w:t>
            </w:r>
          </w:p>
          <w:p w:rsidR="000F078C" w:rsidRPr="000F078C" w:rsidRDefault="000F078C" w:rsidP="000F078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страховой деятельности» от 18.12.2000г.</w:t>
            </w:r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 xml:space="preserve">Страховое дело, под ред. проф.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Рейтмана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Л.И. – Москва, 2010г.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>Страхование от</w:t>
            </w:r>
            <w:proofErr w:type="gramStart"/>
            <w:r w:rsidRPr="000F078C">
              <w:rPr>
                <w:rFonts w:ascii="Times New Roman" w:hAnsi="Times New Roman" w:cs="Times New Roman"/>
              </w:rPr>
              <w:t xml:space="preserve">  А</w:t>
            </w:r>
            <w:proofErr w:type="gramEnd"/>
            <w:r w:rsidRPr="000F078C">
              <w:rPr>
                <w:rFonts w:ascii="Times New Roman" w:hAnsi="Times New Roman" w:cs="Times New Roman"/>
              </w:rPr>
              <w:t xml:space="preserve"> до Я (книга для страхователей) под ред.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Корчевской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Л.И. и Турбина К.Е. – Москва, Инфра-М, 2010.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>Страховой портфель (книга предпринимателя, книга страховщика, книга страхового менеджера) – Рубин Ю.Б.,  Солдаткин В.И.  –  Москва, 2009г.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 xml:space="preserve">Страхование: теория, практика, зарубежный опыт.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К.К.,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Назарчук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Р. – Алматы, 2010г.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lastRenderedPageBreak/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Страхование в Казахстане – пути дальнейшего развития.- Алматы, 2010г.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Страхование в условиях перехода рынку. – Алматы, 2012г.</w:t>
            </w:r>
          </w:p>
          <w:p w:rsidR="000F078C" w:rsidRPr="000F078C" w:rsidRDefault="000F078C" w:rsidP="000F07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Бизнес и страхование. – Алматы, 2013г.</w:t>
            </w:r>
          </w:p>
          <w:p w:rsidR="00AE2B3D" w:rsidRPr="00E63A0D" w:rsidRDefault="00AE2B3D" w:rsidP="000F078C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3E51CD" w:rsidRDefault="00F3277A" w:rsidP="000E16C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Студентами 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16C5" w:rsidRPr="00F3277A">
              <w:rPr>
                <w:rFonts w:ascii="Times New Roman" w:eastAsia="Calibri" w:hAnsi="Times New Roman" w:cs="Times New Roman"/>
                <w:sz w:val="24"/>
                <w:szCs w:val="24"/>
              </w:rPr>
              <w:t>знаком</w:t>
            </w:r>
            <w:r w:rsidR="000E1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ится с </w:t>
            </w:r>
            <w:r w:rsidR="00C22BA4"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 нормативными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регламентирующи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страховых организаций</w:t>
            </w:r>
            <w:r w:rsidR="000E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2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составом и структурой 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работой страховых организаций.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F5234B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1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5933"/>
        <w:gridCol w:w="993"/>
        <w:gridCol w:w="1843"/>
      </w:tblGrid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Название темы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</w:tr>
      <w:tr w:rsidR="00A4165D" w:rsidRPr="00A4165D" w:rsidTr="00A4165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       </w:t>
            </w: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1. Теоретические основы страхования</w:t>
            </w:r>
          </w:p>
        </w:tc>
      </w:tr>
      <w:tr w:rsidR="00A4165D" w:rsidRPr="00A4165D" w:rsidTr="00A4165D">
        <w:trPr>
          <w:trHeight w:val="344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Экономическая сущность и назначение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91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 занятие 1. Э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кономическая сущность и назначение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A4165D" w:rsidRPr="00A4165D" w:rsidTr="00A4165D">
        <w:trPr>
          <w:trHeight w:val="257"/>
        </w:trPr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2.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Классификация 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4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2.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Классификация 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4165D" w:rsidRPr="00A4165D" w:rsidTr="00A4165D">
        <w:trPr>
          <w:trHeight w:val="242"/>
        </w:trPr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3. Управление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риском в страховании.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73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3.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Понятие риска и его экономические последствия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4165D" w:rsidRPr="00A4165D" w:rsidTr="00A4165D">
        <w:trPr>
          <w:trHeight w:val="273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1. А</w:t>
            </w:r>
            <w:proofErr w:type="gram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)Р</w:t>
            </w:r>
            <w:proofErr w:type="gram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ассмотреть структуру страхового рынка РК, охарактеризовать деятельность участников страхового рынка, проблемы и перспективы развития страхового рынка РК. Б</w:t>
            </w:r>
            <w:proofErr w:type="gram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)В</w:t>
            </w:r>
            <w:proofErr w:type="gram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иды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рисков и  их оценка, основы управления рисками, риск-менеджмент, формы ограничения риска-диверсификация,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лимитирование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хеджирование, валютные оговорки.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4165D" w:rsidRPr="00A4165D" w:rsidTr="00A4165D">
        <w:trPr>
          <w:trHeight w:val="27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2.Организация страховой деятельности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4. Рыночная среда и принципы организационно-правовых основ  с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траховых отношений.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42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4. Институциональная структура с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трахового рынка РК.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4165D" w:rsidRPr="00A4165D" w:rsidTr="00A4165D">
        <w:trPr>
          <w:trHeight w:val="242"/>
        </w:trPr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СРСП 2. Изучить организационно-правовую документацию, регулирующих страховые отношения, правила страхования на основе деятельности страховых компаний, правовые и экономические аспекты договоров страхования.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5.Создание и о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рганизация эффективной деятельности 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5. Создание и о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рганизация эффективной деятельности  страховой компании.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СРСП 3. Изучить, </w:t>
            </w:r>
            <w:proofErr w:type="gram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согласно законодательства</w:t>
            </w:r>
            <w:proofErr w:type="gram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РК, порядок  организации и ликвидации страховых компаний, деятельность КФН РК в части регулирования  деятельности страховых компаний, особенности построения тарифной политики.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165D">
              <w:rPr>
                <w:rFonts w:ascii="Times New Roman" w:eastAsia="Calibri" w:hAnsi="Times New Roman" w:cs="Times New Roman"/>
                <w:lang w:eastAsia="ru-RU"/>
              </w:rPr>
              <w:t>Лекция 6-7.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и прогнозирование, обеспечение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эффективной деятельности 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6. 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Актуарные расчеты и методы определения тарифных с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тавок.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;5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4. Рассчитать финансовые коэффициенты, характеризующие финансовую устойчивость страховых компаний.</w:t>
            </w:r>
          </w:p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5.  Рассмотреть состав и структуру доходов и расходов, провести сегментацию страхового рынка.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15;</w:t>
            </w:r>
            <w:r w:rsidRPr="00A4165D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</w:t>
            </w: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1 Рубежный контроль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10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100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7229C8" w:rsidP="007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 xml:space="preserve">      </w:t>
            </w:r>
            <w:r w:rsidR="00A4165D" w:rsidRPr="00A4165D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  <w:r w:rsidR="00A4165D" w:rsidRPr="00A4165D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*0</w:t>
            </w:r>
            <w:r w:rsidR="00A4165D"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,1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 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165D">
              <w:rPr>
                <w:rFonts w:ascii="Times New Roman" w:eastAsia="Calibri" w:hAnsi="Times New Roman" w:cs="Times New Roman"/>
                <w:lang w:eastAsia="ru-RU"/>
              </w:rPr>
              <w:t>Лекция 8.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Личное страхование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8.П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ринципы организации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ичного страхования.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9.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ренты (аннуитетов, пенсионное страхование).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9.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Страхование ренты (аннуитетов, пенсионное страхование).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СРСП 6. </w:t>
            </w:r>
            <w:proofErr w:type="gram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Согласно законодательства</w:t>
            </w:r>
            <w:proofErr w:type="gram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РК,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изучить механизм формирования Обязательного Фонда Социального страхования, Пенсионного фонда, порядок отчислений и выплат, рассчитать аннуитет.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8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10.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Имущественное страхование.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Практическое занятие 10.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Принципы, подходы и оценка страховой суммы в имущественном страховании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7. Изучить тарифную политику в области и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мущественного страхования, рассчитать тарифную ставку, определить назначение и необходимость франшизы.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8</w:t>
            </w:r>
          </w:p>
        </w:tc>
      </w:tr>
      <w:tr w:rsidR="00A4165D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11.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ответственности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10.Особенности страхования ответственности.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8. Рассмотреть виды страхования ответственности: автогражданской ответственности, ответственности предприятий, гражданской ответственности производителей товаров, ответственности за нанесение вреда окружающей  среде, профессиональной ответственности, ответственности в частной жизни.</w:t>
            </w:r>
          </w:p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8</w:t>
            </w:r>
          </w:p>
        </w:tc>
      </w:tr>
      <w:tr w:rsidR="00A4165D" w:rsidRPr="00A4165D" w:rsidTr="00A4165D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3.Актуальные вопросы страховой деятельности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12. Страхование финансовых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12.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Страхование 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финансовых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рисков.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9. Страхование финансовых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8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13.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13.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финансовой устойчивости и платежеспособности страховщиков.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 13. Ф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инансовая устойчивость и платежеспособность страховщиков.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10.</w:t>
            </w:r>
            <w:r w:rsidRPr="00A4165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Финансовые результаты страхования как о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беспечение финансовой устойчивости и платежеспособности страховщиков.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9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14.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14.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Сострахование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и п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ерестрахование как составные части финансовой устойчивости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 14.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Сострахование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и п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ерестрахование как составные части финансовой устойчивости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11. Изучить деятельность перестраховочных компаний, действующих на страховом рынке РК, особенности договоров п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ерестрахования.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9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15.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15.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 15.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A4165D" w:rsidRPr="00A4165D" w:rsidTr="00A4165D">
        <w:trPr>
          <w:trHeight w:val="132"/>
        </w:trPr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2 Рубежный контроль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</w:t>
            </w:r>
          </w:p>
        </w:tc>
      </w:tr>
      <w:tr w:rsidR="00A4165D" w:rsidRPr="00A4165D" w:rsidTr="00A4165D">
        <w:trPr>
          <w:trHeight w:val="132"/>
        </w:trPr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8-15 недель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</w:tbl>
    <w:p w:rsidR="00A4165D" w:rsidRPr="00A4165D" w:rsidRDefault="00A4165D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6038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29C8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66C2A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6FE3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47</cp:revision>
  <cp:lastPrinted>2016-04-21T03:25:00Z</cp:lastPrinted>
  <dcterms:created xsi:type="dcterms:W3CDTF">2016-04-08T05:07:00Z</dcterms:created>
  <dcterms:modified xsi:type="dcterms:W3CDTF">2016-06-16T23:16:00Z</dcterms:modified>
</cp:coreProperties>
</file>